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313F78">
      <w:pPr>
        <w:snapToGrid w:val="0"/>
        <w:spacing w:line="360" w:lineRule="auto"/>
        <w:jc w:val="center"/>
        <w:rPr>
          <w:rFonts w:ascii="宋体" w:hAnsi="宋体" w:eastAsia="宋体" w:cs="方正小标宋_GBK"/>
          <w:sz w:val="32"/>
          <w:szCs w:val="32"/>
        </w:rPr>
      </w:pPr>
      <w:r>
        <w:rPr>
          <w:rFonts w:hint="eastAsia" w:ascii="宋体" w:hAnsi="宋体" w:eastAsia="宋体" w:cs="方正小标宋_GBK"/>
          <w:b/>
          <w:sz w:val="32"/>
          <w:szCs w:val="32"/>
        </w:rPr>
        <w:t>《</w:t>
      </w:r>
      <w:r>
        <w:rPr>
          <w:rFonts w:hint="eastAsia" w:ascii="宋体" w:hAnsi="宋体" w:eastAsia="宋体" w:cs="方正小标宋_GBK"/>
          <w:b/>
          <w:sz w:val="32"/>
          <w:szCs w:val="32"/>
          <w:lang w:val="en-US" w:eastAsia="zh-CN"/>
        </w:rPr>
        <w:t>抽水蓄能工程数智设计关键技术与应用</w:t>
      </w:r>
      <w:r>
        <w:rPr>
          <w:rFonts w:hint="eastAsia" w:ascii="宋体" w:hAnsi="宋体" w:eastAsia="宋体" w:cs="方正小标宋_GBK"/>
          <w:b/>
          <w:sz w:val="32"/>
          <w:szCs w:val="32"/>
        </w:rPr>
        <w:t>》</w:t>
      </w:r>
    </w:p>
    <w:p w14:paraId="6B722EAA">
      <w:pPr>
        <w:snapToGrid w:val="0"/>
        <w:spacing w:line="360" w:lineRule="auto"/>
        <w:jc w:val="center"/>
        <w:rPr>
          <w:rFonts w:ascii="宋体" w:hAnsi="宋体" w:eastAsia="宋体" w:cs="宋体fal"/>
          <w:b/>
          <w:bCs/>
          <w:sz w:val="32"/>
          <w:szCs w:val="32"/>
        </w:rPr>
      </w:pPr>
      <w:r>
        <w:rPr>
          <w:rFonts w:hint="eastAsia" w:ascii="宋体" w:hAnsi="宋体" w:eastAsia="宋体" w:cs="方正小标宋_GBK"/>
          <w:sz w:val="32"/>
          <w:szCs w:val="32"/>
        </w:rPr>
        <w:t>项目信息</w:t>
      </w:r>
    </w:p>
    <w:p w14:paraId="66D461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项目名称</w:t>
      </w:r>
    </w:p>
    <w:p w14:paraId="097DB7B1">
      <w:pPr>
        <w:snapToGrid w:val="0"/>
        <w:spacing w:line="360" w:lineRule="auto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抽水蓄能工程数智设计关键技术与应用</w:t>
      </w:r>
    </w:p>
    <w:p w14:paraId="0748B1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提名者及提名等级</w:t>
      </w:r>
    </w:p>
    <w:p w14:paraId="4765469E">
      <w:pPr>
        <w:snapToGrid w:val="0"/>
        <w:spacing w:line="360" w:lineRule="auto"/>
        <w:ind w:firstLine="562" w:firstLineChars="2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8"/>
        </w:rPr>
        <w:t>提名者</w:t>
      </w:r>
      <w:r>
        <w:rPr>
          <w:rFonts w:hint="eastAsia" w:ascii="宋体" w:hAnsi="宋体" w:eastAsia="宋体"/>
          <w:sz w:val="28"/>
          <w:szCs w:val="28"/>
        </w:rPr>
        <w:t>：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中国电建集团昆明勘测设计研究院有限公司</w:t>
      </w:r>
    </w:p>
    <w:p w14:paraId="6C07270A">
      <w:pPr>
        <w:snapToGrid w:val="0"/>
        <w:spacing w:line="360" w:lineRule="auto"/>
        <w:ind w:firstLine="562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提名等级</w:t>
      </w:r>
      <w:r>
        <w:rPr>
          <w:rFonts w:hint="eastAsia" w:ascii="宋体" w:hAnsi="宋体" w:eastAsia="宋体"/>
          <w:sz w:val="28"/>
          <w:szCs w:val="28"/>
        </w:rPr>
        <w:t>：2025年度长江科学技术奖科技进步奖一等奖</w:t>
      </w:r>
    </w:p>
    <w:p w14:paraId="6AE30E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主要完成单位</w:t>
      </w:r>
    </w:p>
    <w:p w14:paraId="43DB513F">
      <w:pPr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中国电建集团昆明勘测设计研究院有限公司</w:t>
      </w:r>
    </w:p>
    <w:p w14:paraId="4E433242">
      <w:pPr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水电水利规划设计总院</w:t>
      </w:r>
    </w:p>
    <w:p w14:paraId="7DA01B8C">
      <w:pPr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中国电建北京华科软科技有限公司</w:t>
      </w:r>
    </w:p>
    <w:p w14:paraId="2D60BFB0">
      <w:pPr>
        <w:snapToGrid w:val="0"/>
        <w:spacing w:line="360" w:lineRule="auto"/>
        <w:ind w:firstLine="560" w:firstLineChars="200"/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highlight w:val="none"/>
          <w:lang w:val="en-US" w:eastAsia="zh-CN"/>
        </w:rPr>
        <w:t>天津大学</w:t>
      </w:r>
    </w:p>
    <w:p w14:paraId="3EE1B80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主要完成人基本情况</w:t>
      </w:r>
    </w:p>
    <w:tbl>
      <w:tblPr>
        <w:tblStyle w:val="11"/>
        <w:tblW w:w="91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123"/>
        <w:gridCol w:w="1491"/>
        <w:gridCol w:w="2486"/>
        <w:gridCol w:w="3074"/>
      </w:tblGrid>
      <w:tr w14:paraId="0C33A2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279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6465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姓名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3038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职称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FDB2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职务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C3FEA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工作单位</w:t>
            </w:r>
          </w:p>
        </w:tc>
      </w:tr>
      <w:tr w14:paraId="57A612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847B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D811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bookmarkStart w:id="0" w:name="OLE_LINK2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赵志勇</w:t>
            </w:r>
            <w:bookmarkEnd w:id="0"/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D68E4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F1A8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副总经理、总工程师、数智工程院院长（兼）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8CC29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3FF049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2D9C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0563E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刘涵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0BD43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F573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水利水电工程数字化研究中心副主任；工程数字中心科研专员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8BB13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47885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DFAE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8121C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刘彪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A4AE54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2AE6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4B307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水电水利规划设计总院</w:t>
            </w:r>
          </w:p>
        </w:tc>
      </w:tr>
      <w:tr w14:paraId="07FF2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51F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26DA3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何佳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2734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83A1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副总经理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2C3B0C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北京华科软科技有限公司</w:t>
            </w:r>
          </w:p>
        </w:tc>
      </w:tr>
      <w:tr w14:paraId="4D435B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7A504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84B4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胡睿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520AA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正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30B54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科质部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主任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A3642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58FA84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301F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702BA7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代红波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96EC69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CB541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融合推广所副所长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6F9E91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65D0B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1165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0B5526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王枭华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024A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5B00E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546C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天津大学</w:t>
            </w:r>
          </w:p>
        </w:tc>
      </w:tr>
      <w:tr w14:paraId="403EE78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26B470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45C1A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张志成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0C276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8F9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水利水电工程院副院长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ED1F4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27FDBD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0B6C2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ED0A1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bookmarkStart w:id="1" w:name="OLE_LINK1"/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张世航</w:t>
            </w:r>
            <w:bookmarkEnd w:id="1"/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CDA9F5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C8361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3F3F8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天津大学</w:t>
            </w:r>
          </w:p>
        </w:tc>
      </w:tr>
      <w:tr w14:paraId="413D88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7F470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9D7F7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许后磊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9E13C3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529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数智工程院副院长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5981B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7B4FF1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B322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E9B18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赵昕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7DF0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正高级工程师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7C31D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融合推广所所长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5709C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626558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86F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3D50F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黄祖传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BF43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EB685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DC3A6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00CC90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664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6EC3AE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司骐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F943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6997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722C6B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北京华科软科技有限公司</w:t>
            </w:r>
          </w:p>
        </w:tc>
      </w:tr>
      <w:tr w14:paraId="3880E3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C8AE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9ED089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魏樯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87810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849F7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7FAE62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  <w:tr w14:paraId="7A4D23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1FB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1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FFD7D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张卫强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302A8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高级工程师</w:t>
            </w: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1064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/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1A4AF">
            <w:pPr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highlight w:val="none"/>
                <w:lang w:val="en-US" w:eastAsia="zh-CN"/>
              </w:rPr>
              <w:t>中国电建集团昆明勘测设计研究院有限公司</w:t>
            </w:r>
          </w:p>
        </w:tc>
      </w:tr>
    </w:tbl>
    <w:p w14:paraId="251E65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主要知识产权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情况</w:t>
      </w:r>
    </w:p>
    <w:tbl>
      <w:tblPr>
        <w:tblStyle w:val="30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088"/>
        <w:gridCol w:w="2268"/>
        <w:gridCol w:w="2604"/>
        <w:gridCol w:w="1214"/>
      </w:tblGrid>
      <w:tr w14:paraId="46AA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08B1CF5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088" w:type="dxa"/>
            <w:vAlign w:val="center"/>
          </w:tcPr>
          <w:p w14:paraId="51D5A08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知识产权（标准）具体名称</w:t>
            </w:r>
          </w:p>
        </w:tc>
        <w:tc>
          <w:tcPr>
            <w:tcW w:w="2268" w:type="dxa"/>
            <w:vAlign w:val="center"/>
          </w:tcPr>
          <w:p w14:paraId="28748CA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授权号（ZAX标准编号）</w:t>
            </w:r>
          </w:p>
        </w:tc>
        <w:tc>
          <w:tcPr>
            <w:tcW w:w="2604" w:type="dxa"/>
            <w:vAlign w:val="center"/>
          </w:tcPr>
          <w:p w14:paraId="54845F6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发明人（标准起草人）</w:t>
            </w:r>
          </w:p>
        </w:tc>
        <w:tc>
          <w:tcPr>
            <w:tcW w:w="1214" w:type="dxa"/>
            <w:vAlign w:val="center"/>
          </w:tcPr>
          <w:p w14:paraId="34E1CA0A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发明专利（标准）有效状态</w:t>
            </w:r>
          </w:p>
        </w:tc>
      </w:tr>
      <w:tr w14:paraId="65D9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183A00A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4366E2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水利水电工程用知识图谱的构建方法及系统</w:t>
            </w:r>
          </w:p>
        </w:tc>
        <w:tc>
          <w:tcPr>
            <w:tcW w:w="2268" w:type="dxa"/>
            <w:vAlign w:val="center"/>
          </w:tcPr>
          <w:p w14:paraId="6C9DDAD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118014072 B</w:t>
            </w:r>
          </w:p>
        </w:tc>
        <w:tc>
          <w:tcPr>
            <w:tcW w:w="2604" w:type="dxa"/>
            <w:vAlign w:val="center"/>
          </w:tcPr>
          <w:p w14:paraId="336C3B0C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刘涵；赵志勇；代红波；赵永杰；杨青松；曹磊；林志华；李凤琼</w:t>
            </w:r>
          </w:p>
        </w:tc>
        <w:tc>
          <w:tcPr>
            <w:tcW w:w="1214" w:type="dxa"/>
            <w:vAlign w:val="center"/>
          </w:tcPr>
          <w:p w14:paraId="521D7C3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3B6E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545E88CB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3F7198A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一种抽水蓄能电站空间拓扑数据及BIM模型生成方法和装置</w:t>
            </w:r>
          </w:p>
        </w:tc>
        <w:tc>
          <w:tcPr>
            <w:tcW w:w="2268" w:type="dxa"/>
            <w:vAlign w:val="center"/>
          </w:tcPr>
          <w:p w14:paraId="043EB61C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118051983 B</w:t>
            </w:r>
          </w:p>
        </w:tc>
        <w:tc>
          <w:tcPr>
            <w:tcW w:w="2604" w:type="dxa"/>
            <w:vAlign w:val="center"/>
          </w:tcPr>
          <w:p w14:paraId="226CE29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刘涵；赵志勇；杨小龙；蒋敏；杨世界；代红波；王政；林志华；李凤琼</w:t>
            </w:r>
          </w:p>
        </w:tc>
        <w:tc>
          <w:tcPr>
            <w:tcW w:w="1214" w:type="dxa"/>
            <w:vAlign w:val="center"/>
          </w:tcPr>
          <w:p w14:paraId="7A6ABBC7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4546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7707B0F2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3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125678B7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一种基于IFC扩展的水利水电工程BIM模型转换方法</w:t>
            </w:r>
          </w:p>
        </w:tc>
        <w:tc>
          <w:tcPr>
            <w:tcW w:w="2268" w:type="dxa"/>
            <w:vAlign w:val="center"/>
          </w:tcPr>
          <w:p w14:paraId="24410EAF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112347534 B</w:t>
            </w:r>
          </w:p>
        </w:tc>
        <w:tc>
          <w:tcPr>
            <w:tcW w:w="2604" w:type="dxa"/>
            <w:vAlign w:val="center"/>
          </w:tcPr>
          <w:p w14:paraId="021B01C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刘涵；张社荣；严磊；王超；尹健梅；梁礼绘；姜佩奇；于航；代红波</w:t>
            </w:r>
          </w:p>
        </w:tc>
        <w:tc>
          <w:tcPr>
            <w:tcW w:w="1214" w:type="dxa"/>
            <w:vAlign w:val="center"/>
          </w:tcPr>
          <w:p w14:paraId="70DED363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21DEE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2E096E5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0A7B975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一种针对水利水电工程的通用几何造型体构建方法及装置</w:t>
            </w:r>
          </w:p>
        </w:tc>
        <w:tc>
          <w:tcPr>
            <w:tcW w:w="2268" w:type="dxa"/>
            <w:vAlign w:val="center"/>
          </w:tcPr>
          <w:p w14:paraId="7AA90409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118097057 B</w:t>
            </w:r>
          </w:p>
        </w:tc>
        <w:tc>
          <w:tcPr>
            <w:tcW w:w="2604" w:type="dxa"/>
            <w:vAlign w:val="center"/>
          </w:tcPr>
          <w:p w14:paraId="4F0162FF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刘涵；赵志勇；王超；杨青松；温丽丽；骆晓蓉；代红波；王政；林志华；李凤琼</w:t>
            </w:r>
          </w:p>
        </w:tc>
        <w:tc>
          <w:tcPr>
            <w:tcW w:w="1214" w:type="dxa"/>
            <w:vAlign w:val="center"/>
          </w:tcPr>
          <w:p w14:paraId="452DD155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1F15D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3EC14DE0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0FDA9685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一种基于标准图集管理的监测BIM模型快速加载交互方法及系统</w:t>
            </w:r>
          </w:p>
        </w:tc>
        <w:tc>
          <w:tcPr>
            <w:tcW w:w="2268" w:type="dxa"/>
            <w:vAlign w:val="center"/>
          </w:tcPr>
          <w:p w14:paraId="3842553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106204745 B</w:t>
            </w:r>
          </w:p>
        </w:tc>
        <w:tc>
          <w:tcPr>
            <w:tcW w:w="2604" w:type="dxa"/>
            <w:vAlign w:val="center"/>
          </w:tcPr>
          <w:p w14:paraId="270F6EFA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高才坤；许后磊；赵志勇；张礼兵；杨硕文；汪国斌；张帅；冯燕明</w:t>
            </w:r>
          </w:p>
        </w:tc>
        <w:tc>
          <w:tcPr>
            <w:tcW w:w="1214" w:type="dxa"/>
            <w:vAlign w:val="center"/>
          </w:tcPr>
          <w:p w14:paraId="365BE05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7F594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3A08FDA2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B83424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一种基于用户端的模型转化服务提供方法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94173E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112988166 B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99B35B8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白东玉；许后磊；曹阳；张杰；黄迪；李顺；陈昌黎</w:t>
            </w:r>
          </w:p>
        </w:tc>
        <w:tc>
          <w:tcPr>
            <w:tcW w:w="1214" w:type="dxa"/>
            <w:vAlign w:val="center"/>
          </w:tcPr>
          <w:p w14:paraId="17253A2B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2A63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3037FA4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E054AB9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一种基于距离搜索的点云剖面生成系统及方法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549749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113610909 B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DB83056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王子成；迟福东；许后磊；张礼兵；查荣瑞；魏屹坤；鞠进；汪国斌；曹学兴；赵培双；陈豪；曹阳；徐智勇；普中勇</w:t>
            </w:r>
          </w:p>
        </w:tc>
        <w:tc>
          <w:tcPr>
            <w:tcW w:w="1214" w:type="dxa"/>
            <w:vAlign w:val="center"/>
          </w:tcPr>
          <w:p w14:paraId="7612787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0F79B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3226543B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8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2E9E4BCB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一种基于WebSocket的轻量化BIM模型联动标注系统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DB8CF28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114386152 B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419B89D7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赵昕；邓旭艳；张卫强；成蕾；陈昌黎；张镇宇；杨文</w:t>
            </w:r>
          </w:p>
        </w:tc>
        <w:tc>
          <w:tcPr>
            <w:tcW w:w="1214" w:type="dxa"/>
            <w:vAlign w:val="center"/>
          </w:tcPr>
          <w:p w14:paraId="7B821075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4643E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726DC5BF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9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5D0289D8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一种基于虚拟现实的水工建筑物实测性态多维度分析方法及系统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8B3B1E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 106339820 B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65DFFE49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张宗亮；许后磊；赵志勇；张礼兵；汪国斌；杨硕文；胡灵芝；陈荣高</w:t>
            </w:r>
          </w:p>
        </w:tc>
        <w:tc>
          <w:tcPr>
            <w:tcW w:w="1214" w:type="dxa"/>
            <w:vAlign w:val="center"/>
          </w:tcPr>
          <w:p w14:paraId="1FEB3E20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2940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037318B6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10</w:t>
            </w:r>
          </w:p>
        </w:tc>
        <w:tc>
          <w:tcPr>
            <w:tcW w:w="2088" w:type="dxa"/>
            <w:shd w:val="clear" w:color="auto" w:fill="auto"/>
            <w:vAlign w:val="center"/>
          </w:tcPr>
          <w:p w14:paraId="4581D392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一种抽水蓄能电站输水系统智能设计方法及系统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B6C90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CN119720614B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354BEE56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刘涵;代红波;成蕾;吴小东;陈瑞华;赵志勇;张志成;曹磊;闫会宗;孔令学;王超</w:t>
            </w:r>
          </w:p>
        </w:tc>
        <w:tc>
          <w:tcPr>
            <w:tcW w:w="1214" w:type="dxa"/>
            <w:vAlign w:val="center"/>
          </w:tcPr>
          <w:p w14:paraId="5254765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</w:tbl>
    <w:p w14:paraId="121F1EB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主要</w:t>
      </w:r>
      <w:r>
        <w:rPr>
          <w:rFonts w:hint="eastAsia" w:ascii="宋体" w:hAnsi="宋体" w:eastAsia="宋体"/>
          <w:b/>
          <w:bCs/>
          <w:sz w:val="28"/>
          <w:szCs w:val="28"/>
        </w:rPr>
        <w:t>论文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情况</w:t>
      </w:r>
    </w:p>
    <w:tbl>
      <w:tblPr>
        <w:tblStyle w:val="30"/>
        <w:tblW w:w="9171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060"/>
        <w:gridCol w:w="1671"/>
        <w:gridCol w:w="1226"/>
        <w:gridCol w:w="2673"/>
      </w:tblGrid>
      <w:tr w14:paraId="35E3A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518B237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3060" w:type="dxa"/>
            <w:vAlign w:val="center"/>
          </w:tcPr>
          <w:p w14:paraId="73E7B56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论文名称</w:t>
            </w:r>
          </w:p>
        </w:tc>
        <w:tc>
          <w:tcPr>
            <w:tcW w:w="1671" w:type="dxa"/>
            <w:vAlign w:val="center"/>
          </w:tcPr>
          <w:p w14:paraId="4102BB8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年卷页码</w:t>
            </w:r>
          </w:p>
        </w:tc>
        <w:tc>
          <w:tcPr>
            <w:tcW w:w="1226" w:type="dxa"/>
            <w:vAlign w:val="center"/>
          </w:tcPr>
          <w:p w14:paraId="76FAC325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发表时间</w:t>
            </w:r>
          </w:p>
        </w:tc>
        <w:tc>
          <w:tcPr>
            <w:tcW w:w="2673" w:type="dxa"/>
            <w:vAlign w:val="center"/>
          </w:tcPr>
          <w:p w14:paraId="39D7677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作者</w:t>
            </w:r>
          </w:p>
        </w:tc>
      </w:tr>
      <w:tr w14:paraId="1D91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4694EBF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2B0EE789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HydroBIM-Digital design, intelligent construction, and smart operation</w:t>
            </w:r>
          </w:p>
        </w:tc>
        <w:tc>
          <w:tcPr>
            <w:tcW w:w="1671" w:type="dxa"/>
            <w:vAlign w:val="center"/>
          </w:tcPr>
          <w:p w14:paraId="096933A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https://doi.org/10.26599/JIC.2023.9180014</w:t>
            </w:r>
          </w:p>
        </w:tc>
        <w:tc>
          <w:tcPr>
            <w:tcW w:w="1226" w:type="dxa"/>
            <w:vAlign w:val="center"/>
          </w:tcPr>
          <w:p w14:paraId="04A472D1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2023-07-08</w:t>
            </w:r>
          </w:p>
        </w:tc>
        <w:tc>
          <w:tcPr>
            <w:tcW w:w="2673" w:type="dxa"/>
            <w:vAlign w:val="center"/>
          </w:tcPr>
          <w:p w14:paraId="3369DDDB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Zongliang Zhang; Sherong Zhang; Zhiyong Zhao; Lei Yan; Chao Wang; Han Liu</w:t>
            </w:r>
          </w:p>
        </w:tc>
      </w:tr>
      <w:tr w14:paraId="6DBF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08AF6B6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E9367F9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Construction and application of a knowledge graph for the spatial arrangement of underground powerhouse</w:t>
            </w:r>
          </w:p>
        </w:tc>
        <w:tc>
          <w:tcPr>
            <w:tcW w:w="1671" w:type="dxa"/>
            <w:vAlign w:val="center"/>
          </w:tcPr>
          <w:p w14:paraId="73C48BAC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https://doi.org/10.26599/JIC.2024.9180026</w:t>
            </w:r>
          </w:p>
        </w:tc>
        <w:tc>
          <w:tcPr>
            <w:tcW w:w="1226" w:type="dxa"/>
            <w:vAlign w:val="center"/>
          </w:tcPr>
          <w:p w14:paraId="36C7884B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2024-02-28</w:t>
            </w:r>
          </w:p>
        </w:tc>
        <w:tc>
          <w:tcPr>
            <w:tcW w:w="2673" w:type="dxa"/>
            <w:vAlign w:val="center"/>
          </w:tcPr>
          <w:p w14:paraId="46FD1F18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Han Liu; Zongliang Zhang; He Jia; Siteng Zhang; Lei Yan; Zhiyong Zhao</w:t>
            </w:r>
          </w:p>
        </w:tc>
      </w:tr>
      <w:tr w14:paraId="56CA5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0CF9C30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3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0BA3558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Extended IFC-based information exchange for construction management of roller-compacted concrete dam</w:t>
            </w:r>
          </w:p>
        </w:tc>
        <w:tc>
          <w:tcPr>
            <w:tcW w:w="1671" w:type="dxa"/>
            <w:vAlign w:val="center"/>
          </w:tcPr>
          <w:p w14:paraId="76FC7BD5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https://doi.org/10.1016/j.autcon.2024.105427</w:t>
            </w:r>
          </w:p>
        </w:tc>
        <w:tc>
          <w:tcPr>
            <w:tcW w:w="1226" w:type="dxa"/>
            <w:vAlign w:val="center"/>
          </w:tcPr>
          <w:p w14:paraId="6019EC39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2024-04-20</w:t>
            </w:r>
          </w:p>
        </w:tc>
        <w:tc>
          <w:tcPr>
            <w:tcW w:w="2673" w:type="dxa"/>
            <w:vAlign w:val="center"/>
          </w:tcPr>
          <w:p w14:paraId="75F1808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Shihang Zhang; Sherong Zhang; Chao Wang; Guojin Zhu; Han Liu; Xiaohua Wang</w:t>
            </w:r>
          </w:p>
        </w:tc>
      </w:tr>
      <w:tr w14:paraId="48867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1896F86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4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5B31BE4F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FC-enabled LCA for carbon assessment in pumped storage hydropower</w:t>
            </w:r>
            <w:r>
              <w:rPr>
                <w:rFonts w:hint="eastAsia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highlight w:val="none"/>
                <w:lang w:val="en-US" w:eastAsia="zh-CN"/>
              </w:rPr>
              <w:t>(PSH) with concrete face rockfill dams</w:t>
            </w:r>
          </w:p>
        </w:tc>
        <w:tc>
          <w:tcPr>
            <w:tcW w:w="1671" w:type="dxa"/>
            <w:vAlign w:val="center"/>
          </w:tcPr>
          <w:p w14:paraId="54A016D1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Times New Roman"/>
                <w:highlight w:val="none"/>
                <w:lang w:val="en-US" w:eastAsia="zh-CN"/>
              </w:rPr>
              <w:instrText xml:space="preserve"> HYPERLINK "https://doi.org/10.1016/j.autcon.2023.105121" </w:instrText>
            </w:r>
            <w:r>
              <w:rPr>
                <w:rFonts w:hint="eastAsia" w:cs="Times New Roman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cs="Times New Roman"/>
                <w:highlight w:val="none"/>
                <w:lang w:val="en-US" w:eastAsia="zh-CN"/>
              </w:rPr>
              <w:t>https://doi.org/10.1016/j.autcon.2023.105121</w:t>
            </w:r>
            <w:r>
              <w:rPr>
                <w:rFonts w:hint="eastAsia" w:cs="Times New Roman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26" w:type="dxa"/>
            <w:vAlign w:val="center"/>
          </w:tcPr>
          <w:p w14:paraId="4C90F435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2023-10-14</w:t>
            </w:r>
          </w:p>
        </w:tc>
        <w:tc>
          <w:tcPr>
            <w:tcW w:w="2673" w:type="dxa"/>
            <w:vAlign w:val="center"/>
          </w:tcPr>
          <w:p w14:paraId="3D4BB3C0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Shihang Zhang,Sherong Zhang,Zhengqiao Wu,Xiaohua Wang,Zhiyong Jiang,Chao Wang, Guojie Zhao</w:t>
            </w:r>
          </w:p>
        </w:tc>
      </w:tr>
      <w:tr w14:paraId="5ED79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3B1ABD5E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5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56C263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滦平抽水蓄能电站数字化融合设计实践</w:t>
            </w:r>
          </w:p>
        </w:tc>
        <w:tc>
          <w:tcPr>
            <w:tcW w:w="1671" w:type="dxa"/>
            <w:vAlign w:val="center"/>
          </w:tcPr>
          <w:p w14:paraId="2C5C73AE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无</w:t>
            </w:r>
          </w:p>
        </w:tc>
        <w:tc>
          <w:tcPr>
            <w:tcW w:w="1226" w:type="dxa"/>
            <w:vAlign w:val="center"/>
          </w:tcPr>
          <w:p w14:paraId="193E7190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2024-03</w:t>
            </w:r>
          </w:p>
        </w:tc>
        <w:tc>
          <w:tcPr>
            <w:tcW w:w="2673" w:type="dxa"/>
            <w:vAlign w:val="center"/>
          </w:tcPr>
          <w:p w14:paraId="70D6A60C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赵志勇；刘涵；王超；陈为雄；杨青松</w:t>
            </w:r>
          </w:p>
        </w:tc>
      </w:tr>
      <w:tr w14:paraId="58D4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6697D325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6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22D4B2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水利水电工程信息模型通用几何造型系统研发及应用</w:t>
            </w:r>
          </w:p>
        </w:tc>
        <w:tc>
          <w:tcPr>
            <w:tcW w:w="1671" w:type="dxa"/>
            <w:vAlign w:val="center"/>
          </w:tcPr>
          <w:p w14:paraId="38F0E60A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doi:10.20040/j.cnki.1000-7709.2024.20232174</w:t>
            </w:r>
          </w:p>
        </w:tc>
        <w:tc>
          <w:tcPr>
            <w:tcW w:w="1226" w:type="dxa"/>
            <w:vAlign w:val="center"/>
          </w:tcPr>
          <w:p w14:paraId="35E812F1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2024-07</w:t>
            </w:r>
          </w:p>
        </w:tc>
        <w:tc>
          <w:tcPr>
            <w:tcW w:w="2673" w:type="dxa"/>
            <w:vAlign w:val="center"/>
          </w:tcPr>
          <w:p w14:paraId="2E5F7C65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刘涵；张社荣；张世航；陶玉波；郭瑞；严磊</w:t>
            </w:r>
          </w:p>
        </w:tc>
      </w:tr>
      <w:tr w14:paraId="34E0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6E26B697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7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02134AA1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数据驱动的钢筋融合设计系统</w:t>
            </w:r>
          </w:p>
        </w:tc>
        <w:tc>
          <w:tcPr>
            <w:tcW w:w="1671" w:type="dxa"/>
            <w:vAlign w:val="center"/>
          </w:tcPr>
          <w:p w14:paraId="43105758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doi:10.3969/j.issn.1000-1379.2025</w:t>
            </w:r>
          </w:p>
        </w:tc>
        <w:tc>
          <w:tcPr>
            <w:tcW w:w="1226" w:type="dxa"/>
            <w:vAlign w:val="center"/>
          </w:tcPr>
          <w:p w14:paraId="47A57D89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2025-03</w:t>
            </w:r>
          </w:p>
        </w:tc>
        <w:tc>
          <w:tcPr>
            <w:tcW w:w="2673" w:type="dxa"/>
            <w:vAlign w:val="center"/>
          </w:tcPr>
          <w:p w14:paraId="4E4B3D43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刘涵；张世航；赵志勇；张志成；郭瑞</w:t>
            </w:r>
          </w:p>
        </w:tc>
      </w:tr>
      <w:tr w14:paraId="5809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477981BA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8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5A5DE6C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Integration of BIM and ontologies for pumped storage hydropower design change</w:t>
            </w:r>
            <w:r>
              <w:rPr>
                <w:rFonts w:hint="eastAsia" w:cs="Times New Roman"/>
                <w:highlight w:val="none"/>
                <w:lang w:val="en-US" w:eastAsia="zh-CN"/>
              </w:rPr>
              <w:br w:type="textWrapping"/>
            </w:r>
            <w:r>
              <w:rPr>
                <w:rFonts w:hint="eastAsia" w:cs="Times New Roman"/>
                <w:highlight w:val="none"/>
                <w:lang w:val="en-US" w:eastAsia="zh-CN"/>
              </w:rPr>
              <w:t>management in EPC projects</w:t>
            </w:r>
          </w:p>
        </w:tc>
        <w:tc>
          <w:tcPr>
            <w:tcW w:w="1671" w:type="dxa"/>
            <w:vAlign w:val="center"/>
          </w:tcPr>
          <w:p w14:paraId="443DF28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https://doi.org/10.1016/j.autcon.2024.105427</w:t>
            </w:r>
          </w:p>
        </w:tc>
        <w:tc>
          <w:tcPr>
            <w:tcW w:w="1226" w:type="dxa"/>
            <w:vAlign w:val="center"/>
          </w:tcPr>
          <w:p w14:paraId="24D9473A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2025-04</w:t>
            </w:r>
          </w:p>
        </w:tc>
        <w:tc>
          <w:tcPr>
            <w:tcW w:w="2673" w:type="dxa"/>
            <w:vAlign w:val="center"/>
          </w:tcPr>
          <w:p w14:paraId="2C92DC0E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Shihang Zhang; Sherong Zhang; Chao Wang; Guojin Zhu; Han Liu; Xiaohua Wang</w:t>
            </w:r>
          </w:p>
        </w:tc>
      </w:tr>
      <w:tr w14:paraId="1F8D7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6A9177EE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9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1862F6F3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Research and application of FAST operator and SURF algorithm for linkage localization in 360-degree construction panoramas Automation of panorama linkage positioning</w:t>
            </w:r>
          </w:p>
        </w:tc>
        <w:tc>
          <w:tcPr>
            <w:tcW w:w="1671" w:type="dxa"/>
            <w:vAlign w:val="center"/>
          </w:tcPr>
          <w:p w14:paraId="63726F14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fldChar w:fldCharType="begin"/>
            </w:r>
            <w:r>
              <w:rPr>
                <w:rFonts w:hint="eastAsia" w:cs="Times New Roman"/>
                <w:highlight w:val="none"/>
                <w:lang w:val="en-US" w:eastAsia="zh-CN"/>
              </w:rPr>
              <w:instrText xml:space="preserve"> HYPERLINK "https://doi.org/10.1145/3672758.3672904" </w:instrText>
            </w:r>
            <w:r>
              <w:rPr>
                <w:rFonts w:hint="eastAsia" w:cs="Times New Roman"/>
                <w:highlight w:val="none"/>
                <w:lang w:val="en-US" w:eastAsia="zh-CN"/>
              </w:rPr>
              <w:fldChar w:fldCharType="separate"/>
            </w:r>
            <w:r>
              <w:rPr>
                <w:rFonts w:hint="eastAsia" w:cs="Times New Roman"/>
                <w:highlight w:val="none"/>
                <w:lang w:val="en-US" w:eastAsia="zh-CN"/>
              </w:rPr>
              <w:t>https://doi.org/10.1145/3672758.3672904</w:t>
            </w:r>
            <w:r>
              <w:rPr>
                <w:rFonts w:hint="eastAsia" w:cs="Times New Roman"/>
                <w:highlight w:val="none"/>
                <w:lang w:val="en-US" w:eastAsia="zh-CN"/>
              </w:rPr>
              <w:fldChar w:fldCharType="end"/>
            </w:r>
          </w:p>
        </w:tc>
        <w:tc>
          <w:tcPr>
            <w:tcW w:w="1226" w:type="dxa"/>
            <w:vAlign w:val="center"/>
          </w:tcPr>
          <w:p w14:paraId="62DB115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2024-05</w:t>
            </w:r>
          </w:p>
        </w:tc>
        <w:tc>
          <w:tcPr>
            <w:tcW w:w="2673" w:type="dxa"/>
            <w:vAlign w:val="center"/>
          </w:tcPr>
          <w:p w14:paraId="683C1E1E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Lei Cheng, Changli Chen, and Weiqiang Zhang.</w:t>
            </w:r>
          </w:p>
        </w:tc>
      </w:tr>
      <w:tr w14:paraId="333C1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111E17C0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10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2CF56C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Websocket-Based Light Quantitative BIM Models for Instant Linkage Building</w:t>
            </w:r>
          </w:p>
        </w:tc>
        <w:tc>
          <w:tcPr>
            <w:tcW w:w="1671" w:type="dxa"/>
            <w:vAlign w:val="center"/>
          </w:tcPr>
          <w:p w14:paraId="3E0C06E7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https://doi.org/10.1145/3675417.3675489</w:t>
            </w:r>
          </w:p>
        </w:tc>
        <w:tc>
          <w:tcPr>
            <w:tcW w:w="1226" w:type="dxa"/>
            <w:vAlign w:val="center"/>
          </w:tcPr>
          <w:p w14:paraId="0ECFF029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2024-09</w:t>
            </w:r>
          </w:p>
        </w:tc>
        <w:tc>
          <w:tcPr>
            <w:tcW w:w="2673" w:type="dxa"/>
            <w:vAlign w:val="center"/>
          </w:tcPr>
          <w:p w14:paraId="5FDD1AFD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Changli Chen, Lei Cheng, Xin Zhao, and Weiqiang Zhang</w:t>
            </w:r>
          </w:p>
        </w:tc>
      </w:tr>
      <w:tr w14:paraId="6AF8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541" w:type="dxa"/>
            <w:vAlign w:val="center"/>
          </w:tcPr>
          <w:p w14:paraId="1228338E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11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431FF9D">
            <w:pPr>
              <w:spacing w:line="420" w:lineRule="exact"/>
              <w:jc w:val="center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Semantic enrichment of BIM models for construction cost estimation in pumped storage hydropower using industry foundation classes and interconnected data dictionaries</w:t>
            </w:r>
          </w:p>
        </w:tc>
        <w:tc>
          <w:tcPr>
            <w:tcW w:w="1671" w:type="dxa"/>
            <w:vAlign w:val="center"/>
          </w:tcPr>
          <w:p w14:paraId="5EF6EE6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default" w:cs="Times New Roman"/>
                <w:highlight w:val="none"/>
                <w:lang w:val="en-US" w:eastAsia="zh-CN"/>
              </w:rPr>
              <w:t>Advanced Engineering Informatics 68 (2025) 103670</w:t>
            </w:r>
          </w:p>
        </w:tc>
        <w:tc>
          <w:tcPr>
            <w:tcW w:w="1226" w:type="dxa"/>
            <w:vAlign w:val="center"/>
          </w:tcPr>
          <w:p w14:paraId="3DFB7719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2025-07</w:t>
            </w:r>
          </w:p>
        </w:tc>
        <w:tc>
          <w:tcPr>
            <w:tcW w:w="2673" w:type="dxa"/>
            <w:vAlign w:val="center"/>
          </w:tcPr>
          <w:p w14:paraId="5DFC0794">
            <w:pPr>
              <w:spacing w:line="420" w:lineRule="exact"/>
              <w:jc w:val="center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default" w:cs="Times New Roman"/>
                <w:highlight w:val="none"/>
                <w:lang w:val="en-US" w:eastAsia="zh-CN"/>
              </w:rPr>
              <w:t>Shihang Zhang,Sherong Zhang,Han Liu,Chao Wang,Zhiyong Zhao, Xiaohua Wang,Lei Yan</w:t>
            </w:r>
          </w:p>
        </w:tc>
      </w:tr>
    </w:tbl>
    <w:p w14:paraId="55C1F270">
      <w:pPr>
        <w:rPr>
          <w:rFonts w:hint="eastAsia"/>
        </w:rPr>
      </w:pPr>
    </w:p>
    <w:p w14:paraId="602CBE7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主要著作情况</w:t>
      </w:r>
    </w:p>
    <w:tbl>
      <w:tblPr>
        <w:tblStyle w:val="30"/>
        <w:tblW w:w="8854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841"/>
        <w:gridCol w:w="2232"/>
        <w:gridCol w:w="1226"/>
        <w:gridCol w:w="1727"/>
      </w:tblGrid>
      <w:tr w14:paraId="4B65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828" w:type="dxa"/>
            <w:vAlign w:val="center"/>
          </w:tcPr>
          <w:p w14:paraId="3AAD1D2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841" w:type="dxa"/>
            <w:vAlign w:val="center"/>
          </w:tcPr>
          <w:p w14:paraId="0B640E62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著作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名称</w:t>
            </w:r>
          </w:p>
        </w:tc>
        <w:tc>
          <w:tcPr>
            <w:tcW w:w="2232" w:type="dxa"/>
            <w:vAlign w:val="center"/>
          </w:tcPr>
          <w:p w14:paraId="14953DA6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图书号</w:t>
            </w:r>
          </w:p>
        </w:tc>
        <w:tc>
          <w:tcPr>
            <w:tcW w:w="1226" w:type="dxa"/>
            <w:vAlign w:val="center"/>
          </w:tcPr>
          <w:p w14:paraId="7A6DEB4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出版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时间</w:t>
            </w:r>
          </w:p>
        </w:tc>
        <w:tc>
          <w:tcPr>
            <w:tcW w:w="1727" w:type="dxa"/>
            <w:vAlign w:val="center"/>
          </w:tcPr>
          <w:p w14:paraId="30DCB5E4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作者</w:t>
            </w:r>
          </w:p>
        </w:tc>
      </w:tr>
      <w:tr w14:paraId="213E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28" w:type="dxa"/>
            <w:vAlign w:val="center"/>
          </w:tcPr>
          <w:p w14:paraId="22CADACF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1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4913C41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HydroBIM-数字化设计应用</w:t>
            </w:r>
          </w:p>
        </w:tc>
        <w:tc>
          <w:tcPr>
            <w:tcW w:w="2232" w:type="dxa"/>
            <w:vAlign w:val="center"/>
          </w:tcPr>
          <w:p w14:paraId="2248F71F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ISBN：9787522614267</w:t>
            </w:r>
          </w:p>
        </w:tc>
        <w:tc>
          <w:tcPr>
            <w:tcW w:w="1226" w:type="dxa"/>
            <w:vAlign w:val="center"/>
          </w:tcPr>
          <w:p w14:paraId="4F1B69ED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2023-04</w:t>
            </w:r>
          </w:p>
        </w:tc>
        <w:tc>
          <w:tcPr>
            <w:tcW w:w="1727" w:type="dxa"/>
            <w:vAlign w:val="center"/>
          </w:tcPr>
          <w:p w14:paraId="618026F9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张宗亮；赵志勇；刘涵等</w:t>
            </w:r>
          </w:p>
        </w:tc>
      </w:tr>
      <w:tr w14:paraId="6BA7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28" w:type="dxa"/>
            <w:vAlign w:val="center"/>
          </w:tcPr>
          <w:p w14:paraId="55EB6A87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</w:t>
            </w:r>
          </w:p>
        </w:tc>
        <w:tc>
          <w:tcPr>
            <w:tcW w:w="2841" w:type="dxa"/>
            <w:shd w:val="clear" w:color="auto" w:fill="auto"/>
            <w:vAlign w:val="center"/>
          </w:tcPr>
          <w:p w14:paraId="7312EE9A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HydroBIM-厂房数字化设计</w:t>
            </w:r>
          </w:p>
        </w:tc>
        <w:tc>
          <w:tcPr>
            <w:tcW w:w="2232" w:type="dxa"/>
            <w:vAlign w:val="center"/>
          </w:tcPr>
          <w:p w14:paraId="0B29C377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ISBN：9787517085034</w:t>
            </w:r>
          </w:p>
        </w:tc>
        <w:tc>
          <w:tcPr>
            <w:tcW w:w="1226" w:type="dxa"/>
            <w:vAlign w:val="center"/>
          </w:tcPr>
          <w:p w14:paraId="05D64232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2021-04</w:t>
            </w:r>
          </w:p>
        </w:tc>
        <w:tc>
          <w:tcPr>
            <w:tcW w:w="1727" w:type="dxa"/>
            <w:vAlign w:val="center"/>
          </w:tcPr>
          <w:p w14:paraId="188D7414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张宗亮；赵志勇；刘涵等</w:t>
            </w:r>
          </w:p>
        </w:tc>
      </w:tr>
    </w:tbl>
    <w:p w14:paraId="588DF4E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360" w:lineRule="auto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主要软著情况</w:t>
      </w:r>
    </w:p>
    <w:tbl>
      <w:tblPr>
        <w:tblStyle w:val="30"/>
        <w:tblW w:w="9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637"/>
        <w:gridCol w:w="1719"/>
        <w:gridCol w:w="2604"/>
        <w:gridCol w:w="1214"/>
      </w:tblGrid>
      <w:tr w14:paraId="4A7E6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613DA103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37" w:type="dxa"/>
            <w:vAlign w:val="center"/>
          </w:tcPr>
          <w:p w14:paraId="7E8A3BB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软件著作权具体名称</w:t>
            </w:r>
          </w:p>
        </w:tc>
        <w:tc>
          <w:tcPr>
            <w:tcW w:w="1719" w:type="dxa"/>
            <w:vAlign w:val="center"/>
          </w:tcPr>
          <w:p w14:paraId="66076A8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登记号</w:t>
            </w:r>
          </w:p>
        </w:tc>
        <w:tc>
          <w:tcPr>
            <w:tcW w:w="2604" w:type="dxa"/>
            <w:vAlign w:val="center"/>
          </w:tcPr>
          <w:p w14:paraId="59FE2A4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完成人</w:t>
            </w:r>
          </w:p>
        </w:tc>
        <w:tc>
          <w:tcPr>
            <w:tcW w:w="1214" w:type="dxa"/>
            <w:vAlign w:val="center"/>
          </w:tcPr>
          <w:p w14:paraId="63ED0FAA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有效状态</w:t>
            </w:r>
          </w:p>
        </w:tc>
      </w:tr>
      <w:tr w14:paraId="66CD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688EC33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6A8E9460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地下厂房方案布置生成器软件V1.0</w:t>
            </w:r>
          </w:p>
        </w:tc>
        <w:tc>
          <w:tcPr>
            <w:tcW w:w="1719" w:type="dxa"/>
            <w:vAlign w:val="center"/>
          </w:tcPr>
          <w:p w14:paraId="60DB5CEA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2023SR0861084</w:t>
            </w:r>
          </w:p>
        </w:tc>
        <w:tc>
          <w:tcPr>
            <w:tcW w:w="2604" w:type="dxa"/>
            <w:vAlign w:val="center"/>
          </w:tcPr>
          <w:p w14:paraId="41E3E989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刘涵；赵永杰；王超；胡宇昕；刘畅；白东玉</w:t>
            </w:r>
          </w:p>
        </w:tc>
        <w:tc>
          <w:tcPr>
            <w:tcW w:w="1214" w:type="dxa"/>
            <w:vAlign w:val="center"/>
          </w:tcPr>
          <w:p w14:paraId="3012E807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019A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59B7D05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A4202F3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尾水管单线生成器软件1.0</w:t>
            </w:r>
          </w:p>
        </w:tc>
        <w:tc>
          <w:tcPr>
            <w:tcW w:w="1719" w:type="dxa"/>
            <w:vAlign w:val="center"/>
          </w:tcPr>
          <w:p w14:paraId="2E598EEB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2023SR0861083</w:t>
            </w:r>
          </w:p>
        </w:tc>
        <w:tc>
          <w:tcPr>
            <w:tcW w:w="2604" w:type="dxa"/>
            <w:vAlign w:val="center"/>
          </w:tcPr>
          <w:p w14:paraId="4EF57B8A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刘涵；王超；赵永杰；刘畅；胡宇昕；白东玉</w:t>
            </w:r>
          </w:p>
        </w:tc>
        <w:tc>
          <w:tcPr>
            <w:tcW w:w="1214" w:type="dxa"/>
            <w:vAlign w:val="center"/>
          </w:tcPr>
          <w:p w14:paraId="5E077D8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4AAB3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541631A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03DFDDE6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蜗壳单线生成器软件V1.0</w:t>
            </w:r>
          </w:p>
        </w:tc>
        <w:tc>
          <w:tcPr>
            <w:tcW w:w="1719" w:type="dxa"/>
            <w:vAlign w:val="center"/>
          </w:tcPr>
          <w:p w14:paraId="4BEC8A6A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2023SR0861082</w:t>
            </w:r>
          </w:p>
        </w:tc>
        <w:tc>
          <w:tcPr>
            <w:tcW w:w="2604" w:type="dxa"/>
            <w:vAlign w:val="center"/>
          </w:tcPr>
          <w:p w14:paraId="5770CB9D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刘涵；刘畅；赵永杰；王超；胡宇昕</w:t>
            </w:r>
          </w:p>
        </w:tc>
        <w:tc>
          <w:tcPr>
            <w:tcW w:w="1214" w:type="dxa"/>
            <w:vAlign w:val="center"/>
          </w:tcPr>
          <w:p w14:paraId="54496729">
            <w:pPr>
              <w:spacing w:line="420" w:lineRule="exact"/>
              <w:jc w:val="both"/>
              <w:rPr>
                <w:rFonts w:hint="default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69603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1048DC0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52D749F2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一种基于IFC扩展的水电工程BIM模型转换软件[简称：水电工程BIM模型转换软件]V1.0</w:t>
            </w:r>
          </w:p>
        </w:tc>
        <w:tc>
          <w:tcPr>
            <w:tcW w:w="1719" w:type="dxa"/>
            <w:vAlign w:val="center"/>
          </w:tcPr>
          <w:p w14:paraId="57DF7BCD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2021SR0553905</w:t>
            </w:r>
          </w:p>
        </w:tc>
        <w:tc>
          <w:tcPr>
            <w:tcW w:w="2604" w:type="dxa"/>
            <w:vAlign w:val="center"/>
          </w:tcPr>
          <w:p w14:paraId="5C6701CC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刘涵；尹健梅；严磊；闫会宗；梁礼绘；潘昌勇；孔令学；代红波</w:t>
            </w:r>
          </w:p>
        </w:tc>
        <w:tc>
          <w:tcPr>
            <w:tcW w:w="1214" w:type="dxa"/>
            <w:vAlign w:val="center"/>
          </w:tcPr>
          <w:p w14:paraId="20B0560C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2DEFB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2960C85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2D58B726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BIM应用与项目管控平台-设计与施工阶段BIM应用系统V1.0</w:t>
            </w:r>
          </w:p>
        </w:tc>
        <w:tc>
          <w:tcPr>
            <w:tcW w:w="1719" w:type="dxa"/>
            <w:vAlign w:val="center"/>
          </w:tcPr>
          <w:p w14:paraId="39F1D150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2019SR0766652</w:t>
            </w:r>
          </w:p>
        </w:tc>
        <w:tc>
          <w:tcPr>
            <w:tcW w:w="2604" w:type="dxa"/>
            <w:vAlign w:val="center"/>
          </w:tcPr>
          <w:p w14:paraId="181503C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曹阳；许后磊；白畯文；赵康</w:t>
            </w:r>
          </w:p>
        </w:tc>
        <w:tc>
          <w:tcPr>
            <w:tcW w:w="1214" w:type="dxa"/>
            <w:vAlign w:val="center"/>
          </w:tcPr>
          <w:p w14:paraId="62E1B9BF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09A1E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0BC6197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646435E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BIM应用与项目管控平台-基于移动端的BIM可视化系统（Android版）V1.0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3C6003CA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2019SR0766934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0D0933F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赵昕；陈昌黎；成蕾；陈林；杨文</w:t>
            </w:r>
          </w:p>
        </w:tc>
        <w:tc>
          <w:tcPr>
            <w:tcW w:w="1214" w:type="dxa"/>
            <w:vAlign w:val="center"/>
          </w:tcPr>
          <w:p w14:paraId="095206B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36AB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2487352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ADD01B1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设计插件在线安装升级软件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46FA6CDA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2023SR1444132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759510F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刘涵；赵永杰</w:t>
            </w:r>
          </w:p>
        </w:tc>
        <w:tc>
          <w:tcPr>
            <w:tcW w:w="1214" w:type="dxa"/>
            <w:vAlign w:val="center"/>
          </w:tcPr>
          <w:p w14:paraId="5BD37339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7C744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75BB929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15A1F1F1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城门洞型隧洞一次开挖支护图一键绘制工具V1.0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5075BF3B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2022SR0103463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54ECBF8C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王超；刘涵；陈为雄</w:t>
            </w:r>
          </w:p>
        </w:tc>
        <w:tc>
          <w:tcPr>
            <w:tcW w:w="1214" w:type="dxa"/>
            <w:vAlign w:val="center"/>
          </w:tcPr>
          <w:p w14:paraId="1C92DAF3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58FD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43AA4AF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EB8E2FA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协同管理平台V1.0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75979D78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2023SR0398671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0AB481D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白东玉,成蕾,赵志勇,赵继丹,张礼兵,许后磊,陈亚军,赵昕,黄迪,李海鹏</w:t>
            </w:r>
          </w:p>
        </w:tc>
        <w:tc>
          <w:tcPr>
            <w:tcW w:w="1214" w:type="dxa"/>
            <w:vAlign w:val="center"/>
          </w:tcPr>
          <w:p w14:paraId="3FAB4491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3C43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13938CF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42A91635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BIM+GIS数据融合独立坐标转CGCS2000坐标软件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9C789F8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2022SR0329902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21D2C43B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郑永新,白畯文,李念容,许后磊,张礼兵,赵昕,张林辉</w:t>
            </w:r>
          </w:p>
        </w:tc>
        <w:tc>
          <w:tcPr>
            <w:tcW w:w="1214" w:type="dxa"/>
            <w:vAlign w:val="center"/>
          </w:tcPr>
          <w:p w14:paraId="05E0799D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  <w:tr w14:paraId="545F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99" w:type="dxa"/>
            <w:vAlign w:val="center"/>
          </w:tcPr>
          <w:p w14:paraId="6029926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2637" w:type="dxa"/>
            <w:shd w:val="clear" w:color="auto" w:fill="auto"/>
            <w:vAlign w:val="center"/>
          </w:tcPr>
          <w:p w14:paraId="3F949CF7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知识库管理V1.0</w:t>
            </w:r>
          </w:p>
        </w:tc>
        <w:tc>
          <w:tcPr>
            <w:tcW w:w="1719" w:type="dxa"/>
            <w:shd w:val="clear" w:color="auto" w:fill="auto"/>
            <w:vAlign w:val="center"/>
          </w:tcPr>
          <w:p w14:paraId="27AA75C7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2021SR0450888</w:t>
            </w:r>
          </w:p>
        </w:tc>
        <w:tc>
          <w:tcPr>
            <w:tcW w:w="2604" w:type="dxa"/>
            <w:shd w:val="clear" w:color="auto" w:fill="auto"/>
            <w:vAlign w:val="center"/>
          </w:tcPr>
          <w:p w14:paraId="73DC2144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张杰,许后磊,曹阳,白东玉,黄迪,金旭,李顺</w:t>
            </w:r>
          </w:p>
        </w:tc>
        <w:tc>
          <w:tcPr>
            <w:tcW w:w="1214" w:type="dxa"/>
            <w:vAlign w:val="center"/>
          </w:tcPr>
          <w:p w14:paraId="17BFE7E1">
            <w:pPr>
              <w:spacing w:line="420" w:lineRule="exact"/>
              <w:jc w:val="both"/>
              <w:rPr>
                <w:rFonts w:hint="eastAsia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highlight w:val="none"/>
                <w:lang w:val="en-US" w:eastAsia="zh-CN"/>
              </w:rPr>
              <w:t>有效</w:t>
            </w:r>
          </w:p>
        </w:tc>
      </w:tr>
    </w:tbl>
    <w:p w14:paraId="6195F1DF">
      <w:pPr>
        <w:pStyle w:val="27"/>
        <w:ind w:firstLine="0" w:firstLineChars="0"/>
        <w:rPr>
          <w:rFonts w:hint="eastAsia" w:ascii="宋体" w:cs="方正小标宋_GBK"/>
          <w:b/>
          <w:sz w:val="36"/>
          <w:szCs w:val="36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fal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1" w:fontKey="{250B01A7-775C-495D-8582-8B5CF0EBE09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黑体fal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29E970C-4291-44EA-8D49-93C173F4209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76F973"/>
    <w:multiLevelType w:val="singleLevel"/>
    <w:tmpl w:val="4C76F9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2NzUFEgZGhiamxko6SsGpxcWZ+XkgBYaGtQDAG8ouLQAAAA=="/>
  </w:docVars>
  <w:rsids>
    <w:rsidRoot w:val="009769BC"/>
    <w:rsid w:val="00011970"/>
    <w:rsid w:val="00041D20"/>
    <w:rsid w:val="00045426"/>
    <w:rsid w:val="00046B5C"/>
    <w:rsid w:val="000530EC"/>
    <w:rsid w:val="00092088"/>
    <w:rsid w:val="000928AF"/>
    <w:rsid w:val="000940DC"/>
    <w:rsid w:val="00097F5E"/>
    <w:rsid w:val="000A7917"/>
    <w:rsid w:val="000B01D5"/>
    <w:rsid w:val="000B1C75"/>
    <w:rsid w:val="000B2BB3"/>
    <w:rsid w:val="000B2D4E"/>
    <w:rsid w:val="000B5AA6"/>
    <w:rsid w:val="000C525A"/>
    <w:rsid w:val="000D4613"/>
    <w:rsid w:val="000E45FE"/>
    <w:rsid w:val="000F6C05"/>
    <w:rsid w:val="00100E1D"/>
    <w:rsid w:val="0011391B"/>
    <w:rsid w:val="00133EED"/>
    <w:rsid w:val="00145F68"/>
    <w:rsid w:val="00146BE5"/>
    <w:rsid w:val="001504F4"/>
    <w:rsid w:val="00161DBA"/>
    <w:rsid w:val="001716EE"/>
    <w:rsid w:val="00197F16"/>
    <w:rsid w:val="001A153B"/>
    <w:rsid w:val="001C4B82"/>
    <w:rsid w:val="001E10B1"/>
    <w:rsid w:val="001F0544"/>
    <w:rsid w:val="00205E81"/>
    <w:rsid w:val="002071F6"/>
    <w:rsid w:val="00221626"/>
    <w:rsid w:val="0022219D"/>
    <w:rsid w:val="00233977"/>
    <w:rsid w:val="002375D4"/>
    <w:rsid w:val="00237FD1"/>
    <w:rsid w:val="00243A37"/>
    <w:rsid w:val="002458C4"/>
    <w:rsid w:val="00246D5A"/>
    <w:rsid w:val="0025152E"/>
    <w:rsid w:val="00256E71"/>
    <w:rsid w:val="0025784F"/>
    <w:rsid w:val="002610A6"/>
    <w:rsid w:val="00263F78"/>
    <w:rsid w:val="00276C8A"/>
    <w:rsid w:val="002806C7"/>
    <w:rsid w:val="00281506"/>
    <w:rsid w:val="0028155A"/>
    <w:rsid w:val="00295F51"/>
    <w:rsid w:val="002A00F6"/>
    <w:rsid w:val="002C4BFD"/>
    <w:rsid w:val="002C7982"/>
    <w:rsid w:val="002D3B2E"/>
    <w:rsid w:val="002E3B0B"/>
    <w:rsid w:val="002E778C"/>
    <w:rsid w:val="00311CAD"/>
    <w:rsid w:val="00317DBD"/>
    <w:rsid w:val="003226B9"/>
    <w:rsid w:val="003259C9"/>
    <w:rsid w:val="003271ED"/>
    <w:rsid w:val="0033061F"/>
    <w:rsid w:val="00351A5D"/>
    <w:rsid w:val="00357661"/>
    <w:rsid w:val="0037120C"/>
    <w:rsid w:val="003828A3"/>
    <w:rsid w:val="00383FAC"/>
    <w:rsid w:val="00391EFB"/>
    <w:rsid w:val="003B060A"/>
    <w:rsid w:val="003B1819"/>
    <w:rsid w:val="003B62AB"/>
    <w:rsid w:val="003C0483"/>
    <w:rsid w:val="003E0B43"/>
    <w:rsid w:val="003E74EB"/>
    <w:rsid w:val="003F06CA"/>
    <w:rsid w:val="003F41D0"/>
    <w:rsid w:val="003F69FD"/>
    <w:rsid w:val="00400503"/>
    <w:rsid w:val="00411316"/>
    <w:rsid w:val="00413AAF"/>
    <w:rsid w:val="00434F2B"/>
    <w:rsid w:val="00447261"/>
    <w:rsid w:val="00451339"/>
    <w:rsid w:val="00455056"/>
    <w:rsid w:val="004765CC"/>
    <w:rsid w:val="00477D37"/>
    <w:rsid w:val="0048145E"/>
    <w:rsid w:val="00485EDA"/>
    <w:rsid w:val="004B06B4"/>
    <w:rsid w:val="004B4379"/>
    <w:rsid w:val="004C0AD9"/>
    <w:rsid w:val="004C23AE"/>
    <w:rsid w:val="004C5045"/>
    <w:rsid w:val="004D5DB9"/>
    <w:rsid w:val="004F02A2"/>
    <w:rsid w:val="004F7E8F"/>
    <w:rsid w:val="005171C5"/>
    <w:rsid w:val="005226F1"/>
    <w:rsid w:val="00536047"/>
    <w:rsid w:val="005601A4"/>
    <w:rsid w:val="00560FAB"/>
    <w:rsid w:val="0057077B"/>
    <w:rsid w:val="00576545"/>
    <w:rsid w:val="0058176C"/>
    <w:rsid w:val="005A2908"/>
    <w:rsid w:val="005A6416"/>
    <w:rsid w:val="005D74F5"/>
    <w:rsid w:val="005E429E"/>
    <w:rsid w:val="005E6045"/>
    <w:rsid w:val="005F32C8"/>
    <w:rsid w:val="005F3B2C"/>
    <w:rsid w:val="006016CA"/>
    <w:rsid w:val="00601D18"/>
    <w:rsid w:val="0060536D"/>
    <w:rsid w:val="00605C67"/>
    <w:rsid w:val="0061604C"/>
    <w:rsid w:val="00616358"/>
    <w:rsid w:val="00616BCA"/>
    <w:rsid w:val="00644572"/>
    <w:rsid w:val="00656C64"/>
    <w:rsid w:val="00661DBF"/>
    <w:rsid w:val="006733A0"/>
    <w:rsid w:val="006765D6"/>
    <w:rsid w:val="00680B66"/>
    <w:rsid w:val="00682343"/>
    <w:rsid w:val="00682DE4"/>
    <w:rsid w:val="00687B31"/>
    <w:rsid w:val="00696C58"/>
    <w:rsid w:val="006A576C"/>
    <w:rsid w:val="006D3B09"/>
    <w:rsid w:val="006E6492"/>
    <w:rsid w:val="006E6C84"/>
    <w:rsid w:val="006F672A"/>
    <w:rsid w:val="006F78D2"/>
    <w:rsid w:val="00721349"/>
    <w:rsid w:val="00725B4E"/>
    <w:rsid w:val="00730714"/>
    <w:rsid w:val="007551A6"/>
    <w:rsid w:val="00771827"/>
    <w:rsid w:val="00772994"/>
    <w:rsid w:val="00773546"/>
    <w:rsid w:val="00783A9C"/>
    <w:rsid w:val="0079784B"/>
    <w:rsid w:val="007A7FCE"/>
    <w:rsid w:val="007B3E0C"/>
    <w:rsid w:val="007D2961"/>
    <w:rsid w:val="007D482F"/>
    <w:rsid w:val="007F1217"/>
    <w:rsid w:val="007F3B43"/>
    <w:rsid w:val="008049F6"/>
    <w:rsid w:val="00805CB1"/>
    <w:rsid w:val="00834188"/>
    <w:rsid w:val="00845C87"/>
    <w:rsid w:val="0085069F"/>
    <w:rsid w:val="00874BAD"/>
    <w:rsid w:val="00884040"/>
    <w:rsid w:val="008B3377"/>
    <w:rsid w:val="008C0AC5"/>
    <w:rsid w:val="008C2DFC"/>
    <w:rsid w:val="008D0FAB"/>
    <w:rsid w:val="008F31C6"/>
    <w:rsid w:val="00942E93"/>
    <w:rsid w:val="009479BC"/>
    <w:rsid w:val="009544C5"/>
    <w:rsid w:val="00954A14"/>
    <w:rsid w:val="00960298"/>
    <w:rsid w:val="00967450"/>
    <w:rsid w:val="009769BC"/>
    <w:rsid w:val="009C22F7"/>
    <w:rsid w:val="009C52DB"/>
    <w:rsid w:val="009C71E5"/>
    <w:rsid w:val="009E6A04"/>
    <w:rsid w:val="009E7423"/>
    <w:rsid w:val="009F1343"/>
    <w:rsid w:val="009F49A6"/>
    <w:rsid w:val="009F59E7"/>
    <w:rsid w:val="00A051B4"/>
    <w:rsid w:val="00A22464"/>
    <w:rsid w:val="00A2337C"/>
    <w:rsid w:val="00A240D2"/>
    <w:rsid w:val="00A30737"/>
    <w:rsid w:val="00A3231A"/>
    <w:rsid w:val="00A46A01"/>
    <w:rsid w:val="00A52DE2"/>
    <w:rsid w:val="00A52F83"/>
    <w:rsid w:val="00A637F5"/>
    <w:rsid w:val="00A64EDB"/>
    <w:rsid w:val="00A95EC7"/>
    <w:rsid w:val="00AA1E75"/>
    <w:rsid w:val="00AA7951"/>
    <w:rsid w:val="00AA7A93"/>
    <w:rsid w:val="00AB7907"/>
    <w:rsid w:val="00AC113D"/>
    <w:rsid w:val="00AC5AA7"/>
    <w:rsid w:val="00AC6F87"/>
    <w:rsid w:val="00AD5323"/>
    <w:rsid w:val="00AE5DE2"/>
    <w:rsid w:val="00AF3C32"/>
    <w:rsid w:val="00AF5480"/>
    <w:rsid w:val="00AF5F3E"/>
    <w:rsid w:val="00B07C0B"/>
    <w:rsid w:val="00B105F4"/>
    <w:rsid w:val="00B2558F"/>
    <w:rsid w:val="00B274CA"/>
    <w:rsid w:val="00B4029E"/>
    <w:rsid w:val="00B40316"/>
    <w:rsid w:val="00B43F83"/>
    <w:rsid w:val="00B458BA"/>
    <w:rsid w:val="00B71E21"/>
    <w:rsid w:val="00B81B48"/>
    <w:rsid w:val="00B93800"/>
    <w:rsid w:val="00BA6033"/>
    <w:rsid w:val="00BB0383"/>
    <w:rsid w:val="00BB09E5"/>
    <w:rsid w:val="00BC0A69"/>
    <w:rsid w:val="00BC1C33"/>
    <w:rsid w:val="00BC50D9"/>
    <w:rsid w:val="00BD0409"/>
    <w:rsid w:val="00BE2045"/>
    <w:rsid w:val="00BF3321"/>
    <w:rsid w:val="00C0186B"/>
    <w:rsid w:val="00C01F18"/>
    <w:rsid w:val="00C22F0C"/>
    <w:rsid w:val="00C36D4E"/>
    <w:rsid w:val="00C40B8B"/>
    <w:rsid w:val="00C429C4"/>
    <w:rsid w:val="00C42D3F"/>
    <w:rsid w:val="00C505B9"/>
    <w:rsid w:val="00C50932"/>
    <w:rsid w:val="00C55522"/>
    <w:rsid w:val="00C7103A"/>
    <w:rsid w:val="00C711C9"/>
    <w:rsid w:val="00C742CA"/>
    <w:rsid w:val="00C74ECC"/>
    <w:rsid w:val="00C834F8"/>
    <w:rsid w:val="00C838C3"/>
    <w:rsid w:val="00C855CD"/>
    <w:rsid w:val="00C93BDD"/>
    <w:rsid w:val="00C948CC"/>
    <w:rsid w:val="00C97DDC"/>
    <w:rsid w:val="00CA02FA"/>
    <w:rsid w:val="00CA1668"/>
    <w:rsid w:val="00CC42F7"/>
    <w:rsid w:val="00CD39E8"/>
    <w:rsid w:val="00CD4517"/>
    <w:rsid w:val="00CD4BE3"/>
    <w:rsid w:val="00CF3617"/>
    <w:rsid w:val="00D212EF"/>
    <w:rsid w:val="00D53CE0"/>
    <w:rsid w:val="00D558E8"/>
    <w:rsid w:val="00D608FB"/>
    <w:rsid w:val="00D62F7D"/>
    <w:rsid w:val="00D65C44"/>
    <w:rsid w:val="00D6685B"/>
    <w:rsid w:val="00D77FAF"/>
    <w:rsid w:val="00D81320"/>
    <w:rsid w:val="00D87B59"/>
    <w:rsid w:val="00D91083"/>
    <w:rsid w:val="00D93444"/>
    <w:rsid w:val="00D96AE2"/>
    <w:rsid w:val="00DC4E85"/>
    <w:rsid w:val="00DD1D09"/>
    <w:rsid w:val="00DF10CD"/>
    <w:rsid w:val="00E06666"/>
    <w:rsid w:val="00E0728F"/>
    <w:rsid w:val="00E076A0"/>
    <w:rsid w:val="00E2012F"/>
    <w:rsid w:val="00E23451"/>
    <w:rsid w:val="00E2612A"/>
    <w:rsid w:val="00E33756"/>
    <w:rsid w:val="00E360B0"/>
    <w:rsid w:val="00E37BE5"/>
    <w:rsid w:val="00E37DA9"/>
    <w:rsid w:val="00E4783F"/>
    <w:rsid w:val="00E50339"/>
    <w:rsid w:val="00E61735"/>
    <w:rsid w:val="00E67E44"/>
    <w:rsid w:val="00E714B6"/>
    <w:rsid w:val="00E745CE"/>
    <w:rsid w:val="00E81CB3"/>
    <w:rsid w:val="00ED2525"/>
    <w:rsid w:val="00ED2699"/>
    <w:rsid w:val="00ED52F5"/>
    <w:rsid w:val="00ED5900"/>
    <w:rsid w:val="00ED770F"/>
    <w:rsid w:val="00EE5D9D"/>
    <w:rsid w:val="00EE60E8"/>
    <w:rsid w:val="00EE67E1"/>
    <w:rsid w:val="00EF615F"/>
    <w:rsid w:val="00EF79C5"/>
    <w:rsid w:val="00F10403"/>
    <w:rsid w:val="00F12D0F"/>
    <w:rsid w:val="00F811A0"/>
    <w:rsid w:val="00F83FDB"/>
    <w:rsid w:val="00F8683D"/>
    <w:rsid w:val="00FD2264"/>
    <w:rsid w:val="00FD6226"/>
    <w:rsid w:val="00FE0D12"/>
    <w:rsid w:val="00FE3164"/>
    <w:rsid w:val="00FF34EF"/>
    <w:rsid w:val="00FF6F46"/>
    <w:rsid w:val="060832D7"/>
    <w:rsid w:val="071C77B8"/>
    <w:rsid w:val="0DF026F2"/>
    <w:rsid w:val="0FDD2FB1"/>
    <w:rsid w:val="12255FD7"/>
    <w:rsid w:val="150D3199"/>
    <w:rsid w:val="1D3F1E30"/>
    <w:rsid w:val="20874A34"/>
    <w:rsid w:val="2290541C"/>
    <w:rsid w:val="237E2BC9"/>
    <w:rsid w:val="23F70746"/>
    <w:rsid w:val="261F655D"/>
    <w:rsid w:val="283C3B89"/>
    <w:rsid w:val="2C4F3828"/>
    <w:rsid w:val="30201F3B"/>
    <w:rsid w:val="30F239B1"/>
    <w:rsid w:val="327C0F63"/>
    <w:rsid w:val="335C6818"/>
    <w:rsid w:val="34267D6D"/>
    <w:rsid w:val="34420D00"/>
    <w:rsid w:val="35D00484"/>
    <w:rsid w:val="36DD5812"/>
    <w:rsid w:val="382D0444"/>
    <w:rsid w:val="38AE2B4E"/>
    <w:rsid w:val="3979779C"/>
    <w:rsid w:val="3A2B484E"/>
    <w:rsid w:val="44381A4D"/>
    <w:rsid w:val="47F54518"/>
    <w:rsid w:val="48454299"/>
    <w:rsid w:val="48BC7A74"/>
    <w:rsid w:val="4A3316C9"/>
    <w:rsid w:val="4BEF70B1"/>
    <w:rsid w:val="4C5A0792"/>
    <w:rsid w:val="4D4C110A"/>
    <w:rsid w:val="51473328"/>
    <w:rsid w:val="5B7A35F9"/>
    <w:rsid w:val="5CCB2B30"/>
    <w:rsid w:val="5DAD67D9"/>
    <w:rsid w:val="5E2D753B"/>
    <w:rsid w:val="5E2F277D"/>
    <w:rsid w:val="625557EC"/>
    <w:rsid w:val="65811FEA"/>
    <w:rsid w:val="6678672C"/>
    <w:rsid w:val="6A18009C"/>
    <w:rsid w:val="6A5317A0"/>
    <w:rsid w:val="6B1E67B9"/>
    <w:rsid w:val="6C0A0523"/>
    <w:rsid w:val="6EE10A2F"/>
    <w:rsid w:val="72A3606A"/>
    <w:rsid w:val="72B915F7"/>
    <w:rsid w:val="72DD2A92"/>
    <w:rsid w:val="74E05994"/>
    <w:rsid w:val="7B2E2314"/>
    <w:rsid w:val="7B6948AD"/>
    <w:rsid w:val="7DD26B2A"/>
    <w:rsid w:val="7E2F3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9" w:name="heading 2" w:locked="1"/>
    <w:lsdException w:qFormat="1" w:unhideWhenUsed="0" w:uiPriority="9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qFormat="1" w:unhideWhenUsed="0" w:uiPriority="99" w:semiHidden="0" w:name="Plain Text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fal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6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2">
    <w:name w:val="heading 3"/>
    <w:basedOn w:val="1"/>
    <w:next w:val="1"/>
    <w:link w:val="17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3"/>
    <w:semiHidden/>
    <w:qFormat/>
    <w:uiPriority w:val="99"/>
    <w:pPr>
      <w:shd w:val="clear" w:color="auto" w:fill="000080"/>
    </w:pPr>
  </w:style>
  <w:style w:type="paragraph" w:styleId="5">
    <w:name w:val="Body Text"/>
    <w:basedOn w:val="1"/>
    <w:link w:val="25"/>
    <w:qFormat/>
    <w:uiPriority w:val="99"/>
    <w:pPr>
      <w:spacing w:after="120"/>
    </w:pPr>
    <w:rPr>
      <w:rFonts w:ascii="Times New Roman" w:hAnsi="Times New Roman" w:eastAsia="宋体"/>
      <w:szCs w:val="24"/>
    </w:rPr>
  </w:style>
  <w:style w:type="paragraph" w:styleId="6">
    <w:name w:val="Plain Text"/>
    <w:basedOn w:val="1"/>
    <w:link w:val="18"/>
    <w:qFormat/>
    <w:uiPriority w:val="99"/>
    <w:pPr>
      <w:spacing w:line="360" w:lineRule="auto"/>
      <w:ind w:firstLine="480" w:firstLineChars="200"/>
    </w:pPr>
    <w:rPr>
      <w:rFonts w:ascii="??_GB2312" w:hAnsi="Times New Roman"/>
      <w:sz w:val="24"/>
      <w:szCs w:val="20"/>
    </w:rPr>
  </w:style>
  <w:style w:type="paragraph" w:styleId="7">
    <w:name w:val="Date"/>
    <w:basedOn w:val="1"/>
    <w:next w:val="1"/>
    <w:link w:val="28"/>
    <w:qFormat/>
    <w:locked/>
    <w:uiPriority w:val="99"/>
    <w:pPr>
      <w:ind w:left="100" w:leftChars="2500"/>
    </w:pPr>
  </w:style>
  <w:style w:type="paragraph" w:styleId="8">
    <w:name w:val="footer"/>
    <w:basedOn w:val="1"/>
    <w:link w:val="19"/>
    <w:qFormat/>
    <w:uiPriority w:val="99"/>
    <w:pPr>
      <w:tabs>
        <w:tab w:val="center" w:pos="4320"/>
        <w:tab w:val="right" w:pos="8640"/>
      </w:tabs>
    </w:pPr>
  </w:style>
  <w:style w:type="paragraph" w:styleId="9">
    <w:name w:val="header"/>
    <w:basedOn w:val="1"/>
    <w:link w:val="20"/>
    <w:qFormat/>
    <w:uiPriority w:val="99"/>
    <w:pPr>
      <w:tabs>
        <w:tab w:val="center" w:pos="4320"/>
        <w:tab w:val="right" w:pos="8640"/>
      </w:tabs>
    </w:pPr>
  </w:style>
  <w:style w:type="paragraph" w:styleId="10">
    <w:name w:val="Title"/>
    <w:basedOn w:val="1"/>
    <w:link w:val="29"/>
    <w:qFormat/>
    <w:locked/>
    <w:uiPriority w:val="0"/>
    <w:pPr>
      <w:adjustRightInd w:val="0"/>
      <w:spacing w:before="156" w:beforeLines="50" w:after="156" w:afterLines="50" w:line="360" w:lineRule="exact"/>
      <w:jc w:val="left"/>
      <w:textAlignment w:val="baseline"/>
      <w:outlineLvl w:val="0"/>
    </w:pPr>
    <w:rPr>
      <w:rFonts w:ascii="宋体" w:hAnsi="宋体" w:eastAsia="宋体"/>
      <w:b/>
      <w:bCs/>
      <w:spacing w:val="10"/>
      <w:kern w:val="0"/>
      <w:sz w:val="28"/>
      <w:szCs w:val="28"/>
    </w:rPr>
  </w:style>
  <w:style w:type="table" w:styleId="12">
    <w:name w:val="Table Grid"/>
    <w:basedOn w:val="1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locked/>
    <w:uiPriority w:val="99"/>
    <w:rPr>
      <w:rFonts w:cs="Times New Roman"/>
      <w:b/>
    </w:rPr>
  </w:style>
  <w:style w:type="character" w:styleId="15">
    <w:name w:val="Hyperlink"/>
    <w:basedOn w:val="13"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1 字符"/>
    <w:basedOn w:val="13"/>
    <w:link w:val="3"/>
    <w:qFormat/>
    <w:locked/>
    <w:uiPriority w:val="99"/>
    <w:rPr>
      <w:b/>
      <w:kern w:val="44"/>
      <w:sz w:val="44"/>
    </w:rPr>
  </w:style>
  <w:style w:type="character" w:customStyle="1" w:styleId="17">
    <w:name w:val="标题 3 字符"/>
    <w:basedOn w:val="13"/>
    <w:link w:val="2"/>
    <w:semiHidden/>
    <w:qFormat/>
    <w:locked/>
    <w:uiPriority w:val="99"/>
    <w:rPr>
      <w:b/>
      <w:sz w:val="32"/>
    </w:rPr>
  </w:style>
  <w:style w:type="character" w:customStyle="1" w:styleId="18">
    <w:name w:val="纯文本 字符"/>
    <w:basedOn w:val="13"/>
    <w:link w:val="6"/>
    <w:qFormat/>
    <w:locked/>
    <w:uiPriority w:val="99"/>
    <w:rPr>
      <w:rFonts w:ascii="??_GB2312" w:hAnsi="Times New Roman" w:eastAsia="宋体fal"/>
      <w:sz w:val="20"/>
    </w:rPr>
  </w:style>
  <w:style w:type="character" w:customStyle="1" w:styleId="19">
    <w:name w:val="页脚 字符"/>
    <w:basedOn w:val="13"/>
    <w:link w:val="8"/>
    <w:qFormat/>
    <w:locked/>
    <w:uiPriority w:val="99"/>
  </w:style>
  <w:style w:type="character" w:customStyle="1" w:styleId="20">
    <w:name w:val="页眉 字符"/>
    <w:basedOn w:val="13"/>
    <w:link w:val="9"/>
    <w:qFormat/>
    <w:locked/>
    <w:uiPriority w:val="99"/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style01"/>
    <w:qFormat/>
    <w:uiPriority w:val="99"/>
    <w:rPr>
      <w:rFonts w:ascii="黑体fal" w:hAnsi="黑体fal" w:eastAsia="黑体fal"/>
      <w:color w:val="000000"/>
      <w:sz w:val="36"/>
    </w:rPr>
  </w:style>
  <w:style w:type="character" w:customStyle="1" w:styleId="23">
    <w:name w:val="文档结构图 字符"/>
    <w:basedOn w:val="13"/>
    <w:link w:val="4"/>
    <w:semiHidden/>
    <w:qFormat/>
    <w:locked/>
    <w:uiPriority w:val="99"/>
    <w:rPr>
      <w:rFonts w:ascii="Times New Roman" w:hAnsi="Times New Roman"/>
      <w:sz w:val="2"/>
    </w:rPr>
  </w:style>
  <w:style w:type="character" w:customStyle="1" w:styleId="24">
    <w:name w:val="value"/>
    <w:qFormat/>
    <w:uiPriority w:val="99"/>
  </w:style>
  <w:style w:type="character" w:customStyle="1" w:styleId="25">
    <w:name w:val="正文文本 字符"/>
    <w:basedOn w:val="13"/>
    <w:link w:val="5"/>
    <w:semiHidden/>
    <w:qFormat/>
    <w:locked/>
    <w:uiPriority w:val="99"/>
    <w:rPr>
      <w:rFonts w:eastAsia="宋体"/>
      <w:kern w:val="2"/>
      <w:sz w:val="24"/>
      <w:lang w:val="en-US" w:eastAsia="zh-CN"/>
    </w:rPr>
  </w:style>
  <w:style w:type="paragraph" w:customStyle="1" w:styleId="26">
    <w:name w:val="正文1"/>
    <w:qFormat/>
    <w:uiPriority w:val="99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7">
    <w:name w:val="文本正文"/>
    <w:basedOn w:val="1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/>
      <w:sz w:val="24"/>
      <w:szCs w:val="24"/>
    </w:rPr>
  </w:style>
  <w:style w:type="character" w:customStyle="1" w:styleId="28">
    <w:name w:val="日期 字符"/>
    <w:basedOn w:val="13"/>
    <w:link w:val="7"/>
    <w:semiHidden/>
    <w:qFormat/>
    <w:locked/>
    <w:uiPriority w:val="99"/>
  </w:style>
  <w:style w:type="character" w:customStyle="1" w:styleId="29">
    <w:name w:val="标题 字符"/>
    <w:basedOn w:val="13"/>
    <w:link w:val="10"/>
    <w:qFormat/>
    <w:uiPriority w:val="0"/>
    <w:rPr>
      <w:rFonts w:ascii="宋体" w:hAnsi="宋体" w:eastAsia="宋体"/>
      <w:b/>
      <w:bCs/>
      <w:spacing w:val="10"/>
      <w:kern w:val="0"/>
      <w:sz w:val="28"/>
      <w:szCs w:val="28"/>
    </w:rPr>
  </w:style>
  <w:style w:type="table" w:customStyle="1" w:styleId="30">
    <w:name w:val="网格型1"/>
    <w:basedOn w:val="11"/>
    <w:qFormat/>
    <w:uiPriority w:val="0"/>
    <w:pPr>
      <w:widowControl w:val="0"/>
      <w:jc w:val="both"/>
    </w:pPr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2181</Words>
  <Characters>4101</Characters>
  <Lines>25</Lines>
  <Paragraphs>7</Paragraphs>
  <TotalTime>5</TotalTime>
  <ScaleCrop>false</ScaleCrop>
  <LinksUpToDate>false</LinksUpToDate>
  <CharactersWithSpaces>4301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2024-05-31T02:30:00Z</dcterms:created>
  <dc:creator>lenovo</dc:creator>
  <cp:lastModifiedBy>代红波</cp:lastModifiedBy>
  <cp:lastPrinted>2021-04-20T07:50:00Z</cp:lastPrinted>
  <dcterms:modified xsi:type="dcterms:W3CDTF">2025-08-07T05:43:25Z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59E9F88563D34E1C85F970FDB98EFCE9</vt:lpwstr>
  </property>
  <property fmtid="{D5CDD505-2E9C-101B-9397-08002B2CF9AE}" pid="4" name="KSOTemplateDocerSaveRecord">
    <vt:lpwstr>eyJoZGlkIjoiMGIyYzU4OTdjZDU5YTRhMDdjNDY3NGIxMmZiMWM0ZWIiLCJ1c2VySWQiOiI1NTU4MTQxODcifQ==</vt:lpwstr>
  </property>
</Properties>
</file>